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3E5" w:rsidRPr="00E824B7" w:rsidRDefault="001223E5" w:rsidP="001223E5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1223E5" w:rsidRDefault="001E3801" w:rsidP="001223E5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90.25pt;margin-top:-10.5pt;width:117.6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UkotA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" filled="f" stroked="f">
            <v:textbox>
              <w:txbxContent>
                <w:p w:rsidR="00460247" w:rsidRPr="00C3743D" w:rsidRDefault="00460247" w:rsidP="001223E5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1223E5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23E5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223E5" w:rsidRDefault="001E3801" w:rsidP="001223E5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2" o:spid="_x0000_s1027" type="#_x0000_t202" style="position:absolute;left:0;text-align:left;margin-left:195.75pt;margin-top:.45pt;width:260.25pt;height:33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460247" w:rsidRPr="003855F1" w:rsidRDefault="00460247" w:rsidP="001223E5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60247" w:rsidRPr="00304757" w:rsidRDefault="00460247" w:rsidP="001223E5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60247" w:rsidRPr="0005749E" w:rsidRDefault="00460247" w:rsidP="001223E5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60247" w:rsidRPr="00DC3360" w:rsidRDefault="00460247" w:rsidP="001223E5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1223E5" w:rsidRDefault="001223E5" w:rsidP="001223E5">
      <w:pPr>
        <w:pStyle w:val="Title"/>
        <w:ind w:firstLine="432"/>
        <w:rPr>
          <w:b/>
          <w:sz w:val="28"/>
          <w:szCs w:val="28"/>
        </w:rPr>
      </w:pPr>
    </w:p>
    <w:p w:rsidR="001223E5" w:rsidRDefault="001223E5" w:rsidP="001223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1223E5" w:rsidRPr="00CF7AD3" w:rsidTr="001C6E67">
        <w:tc>
          <w:tcPr>
            <w:tcW w:w="1616" w:type="dxa"/>
          </w:tcPr>
          <w:p w:rsidR="001223E5" w:rsidRPr="00CF7AD3" w:rsidRDefault="001223E5" w:rsidP="001C6E67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1223E5" w:rsidRPr="00CF7AD3" w:rsidRDefault="001223E5" w:rsidP="001C6E67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1223E5" w:rsidRPr="00CF7AD3" w:rsidRDefault="001223E5" w:rsidP="001C6E67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1223E5" w:rsidRPr="00832125" w:rsidRDefault="001223E5" w:rsidP="001C6E67">
            <w:pPr>
              <w:pStyle w:val="Title"/>
              <w:jc w:val="left"/>
              <w:rPr>
                <w:b/>
              </w:rPr>
            </w:pPr>
            <w:r w:rsidRPr="00832125">
              <w:rPr>
                <w:b/>
              </w:rPr>
              <w:t>2016-17 ODD</w:t>
            </w:r>
          </w:p>
        </w:tc>
      </w:tr>
      <w:tr w:rsidR="001223E5" w:rsidRPr="00CF7AD3" w:rsidTr="001C6E67">
        <w:tc>
          <w:tcPr>
            <w:tcW w:w="1616" w:type="dxa"/>
          </w:tcPr>
          <w:p w:rsidR="001223E5" w:rsidRPr="00CF7AD3" w:rsidRDefault="001223E5" w:rsidP="001C6E6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223E5" w:rsidRPr="00832125" w:rsidRDefault="00832125" w:rsidP="001C6E67">
            <w:pPr>
              <w:pStyle w:val="Title"/>
              <w:jc w:val="left"/>
              <w:rPr>
                <w:b/>
              </w:rPr>
            </w:pPr>
            <w:r w:rsidRPr="00832125">
              <w:rPr>
                <w:b/>
              </w:rPr>
              <w:t>15AE3006</w:t>
            </w:r>
          </w:p>
        </w:tc>
        <w:tc>
          <w:tcPr>
            <w:tcW w:w="1800" w:type="dxa"/>
          </w:tcPr>
          <w:p w:rsidR="001223E5" w:rsidRPr="00CF7AD3" w:rsidRDefault="001223E5" w:rsidP="001C6E6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1223E5" w:rsidRPr="00832125" w:rsidRDefault="001223E5" w:rsidP="001C6E67">
            <w:pPr>
              <w:pStyle w:val="Title"/>
              <w:jc w:val="left"/>
              <w:rPr>
                <w:b/>
              </w:rPr>
            </w:pPr>
            <w:r w:rsidRPr="00832125">
              <w:rPr>
                <w:b/>
              </w:rPr>
              <w:t>3hrs</w:t>
            </w:r>
          </w:p>
        </w:tc>
      </w:tr>
      <w:tr w:rsidR="001223E5" w:rsidRPr="00CF7AD3" w:rsidTr="001C6E67">
        <w:tc>
          <w:tcPr>
            <w:tcW w:w="1616" w:type="dxa"/>
          </w:tcPr>
          <w:p w:rsidR="001223E5" w:rsidRPr="00CF7AD3" w:rsidRDefault="001223E5" w:rsidP="001C6E6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1223E5" w:rsidRPr="00832125" w:rsidRDefault="00832125" w:rsidP="001C6E67">
            <w:pPr>
              <w:pStyle w:val="Title"/>
              <w:jc w:val="left"/>
              <w:rPr>
                <w:b/>
              </w:rPr>
            </w:pPr>
            <w:r w:rsidRPr="00832125">
              <w:rPr>
                <w:b/>
                <w:szCs w:val="24"/>
              </w:rPr>
              <w:t xml:space="preserve">Rocket Dynamics </w:t>
            </w:r>
          </w:p>
        </w:tc>
        <w:tc>
          <w:tcPr>
            <w:tcW w:w="1800" w:type="dxa"/>
          </w:tcPr>
          <w:p w:rsidR="001223E5" w:rsidRPr="00CF7AD3" w:rsidRDefault="001223E5" w:rsidP="001C6E67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1223E5" w:rsidRPr="00832125" w:rsidRDefault="001223E5" w:rsidP="001C6E67">
            <w:pPr>
              <w:pStyle w:val="Title"/>
              <w:jc w:val="left"/>
              <w:rPr>
                <w:b/>
              </w:rPr>
            </w:pPr>
            <w:r w:rsidRPr="00832125">
              <w:rPr>
                <w:b/>
              </w:rPr>
              <w:t>100</w:t>
            </w:r>
          </w:p>
        </w:tc>
      </w:tr>
    </w:tbl>
    <w:p w:rsidR="001223E5" w:rsidRDefault="001E3801" w:rsidP="001223E5">
      <w:pPr>
        <w:pStyle w:val="Title"/>
        <w:jc w:val="left"/>
        <w:rPr>
          <w:b/>
        </w:rPr>
      </w:pPr>
      <w:r>
        <w:rPr>
          <w:b/>
          <w:noProof/>
        </w:rPr>
        <w:pict>
          <v:line id="Straight Connector 1" o:spid="_x0000_s1028" style="position:absolute;z-index:251663360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yM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m2bTLA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"/>
        </w:pict>
      </w:r>
    </w:p>
    <w:p w:rsidR="001223E5" w:rsidRDefault="001223E5" w:rsidP="001223E5">
      <w:r w:rsidRPr="00BC4EB9">
        <w:t xml:space="preserve"> </w:t>
      </w:r>
      <w:r>
        <w:t xml:space="preserve">     </w:t>
      </w:r>
    </w:p>
    <w:p w:rsidR="001223E5" w:rsidRDefault="001223E5" w:rsidP="001223E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223E5" w:rsidRDefault="001223E5" w:rsidP="001223E5">
      <w:pPr>
        <w:jc w:val="center"/>
        <w:rPr>
          <w:b/>
          <w:u w:val="single"/>
        </w:rPr>
      </w:pPr>
      <w:bookmarkStart w:id="0" w:name="_GoBack"/>
      <w:bookmarkEnd w:id="0"/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720"/>
      </w:tblGrid>
      <w:tr w:rsidR="001223E5" w:rsidRPr="004725CA" w:rsidTr="004E162F">
        <w:trPr>
          <w:trHeight w:val="6"/>
        </w:trPr>
        <w:tc>
          <w:tcPr>
            <w:tcW w:w="530" w:type="dxa"/>
            <w:shd w:val="clear" w:color="auto" w:fill="auto"/>
            <w:vAlign w:val="center"/>
          </w:tcPr>
          <w:p w:rsidR="001223E5" w:rsidRPr="00875196" w:rsidRDefault="001223E5" w:rsidP="005F6DD4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223E5" w:rsidRPr="00875196" w:rsidRDefault="001223E5" w:rsidP="005F6DD4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1223E5" w:rsidRPr="00875196" w:rsidRDefault="001223E5" w:rsidP="001C6E67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1223E5" w:rsidRPr="00875196" w:rsidRDefault="001223E5" w:rsidP="005F6DD4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1223E5" w:rsidRPr="00875196" w:rsidRDefault="001223E5" w:rsidP="005F6DD4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1223E5" w:rsidRPr="00875196" w:rsidRDefault="001223E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62F75" w:rsidRPr="00EF5853" w:rsidTr="004E162F">
        <w:trPr>
          <w:trHeight w:val="1790"/>
        </w:trPr>
        <w:tc>
          <w:tcPr>
            <w:tcW w:w="530" w:type="dxa"/>
            <w:shd w:val="clear" w:color="auto" w:fill="auto"/>
            <w:vAlign w:val="center"/>
          </w:tcPr>
          <w:p w:rsidR="00562F75" w:rsidRPr="00EF5853" w:rsidRDefault="00562F75" w:rsidP="005F6DD4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62F75" w:rsidRPr="00EF5853" w:rsidRDefault="00562F75" w:rsidP="005F6DD4">
            <w:pPr>
              <w:jc w:val="center"/>
            </w:pPr>
          </w:p>
          <w:p w:rsidR="00562F75" w:rsidRPr="00EF5853" w:rsidRDefault="00562F75" w:rsidP="005F6DD4">
            <w:pPr>
              <w:jc w:val="center"/>
            </w:pPr>
            <w:r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562F75" w:rsidRDefault="00562F75" w:rsidP="00562F75">
            <w:pPr>
              <w:autoSpaceDE w:val="0"/>
              <w:autoSpaceDN w:val="0"/>
              <w:adjustRightInd w:val="0"/>
              <w:jc w:val="both"/>
            </w:pPr>
            <w:r w:rsidRPr="004E31EA">
              <w:t>A sounding rocket of initial mass m</w:t>
            </w:r>
            <w:r w:rsidRPr="004E31EA">
              <w:rPr>
                <w:vertAlign w:val="subscript"/>
              </w:rPr>
              <w:t>o</w:t>
            </w:r>
            <w:r>
              <w:t xml:space="preserve"> and</w:t>
            </w:r>
            <w:r w:rsidRPr="004E31EA">
              <w:t xml:space="preserve"> mass m</w:t>
            </w:r>
            <w:r w:rsidRPr="004E31EA">
              <w:rPr>
                <w:vertAlign w:val="subscript"/>
              </w:rPr>
              <w:t>f</w:t>
            </w:r>
            <w:r w:rsidRPr="004E31EA">
              <w:rPr>
                <w:i/>
                <w:iCs/>
              </w:rPr>
              <w:t xml:space="preserve"> </w:t>
            </w:r>
            <w:r w:rsidRPr="004E31EA">
              <w:t xml:space="preserve">after all propellant is consumed is </w:t>
            </w:r>
            <w:r>
              <w:t>launched vertically (</w:t>
            </w:r>
            <w:r w:rsidRPr="004E31EA">
              <w:rPr>
                <w:rFonts w:eastAsia="EuclidSymbol-Italic"/>
                <w:i/>
                <w:iCs/>
              </w:rPr>
              <w:t>γ=</w:t>
            </w:r>
            <w:r>
              <w:t xml:space="preserve"> 90 °</w:t>
            </w:r>
            <w:r w:rsidRPr="004E31EA">
              <w:t xml:space="preserve">). The propellant mass flow rate </w:t>
            </w:r>
            <w:proofErr w:type="gramStart"/>
            <w:r w:rsidRPr="004E31EA">
              <w:t>m</w:t>
            </w:r>
            <w:r w:rsidRPr="004E31EA">
              <w:rPr>
                <w:vertAlign w:val="subscript"/>
              </w:rPr>
              <w:t xml:space="preserve">e </w:t>
            </w:r>
            <w:r w:rsidRPr="004E31EA">
              <w:rPr>
                <w:i/>
                <w:iCs/>
              </w:rPr>
              <w:t xml:space="preserve"> </w:t>
            </w:r>
            <w:r>
              <w:t>is</w:t>
            </w:r>
            <w:proofErr w:type="gramEnd"/>
            <w:r w:rsidR="00832125">
              <w:t xml:space="preserve"> </w:t>
            </w:r>
            <w:r>
              <w:t>c</w:t>
            </w:r>
            <w:r w:rsidRPr="004E31EA">
              <w:t>onstant.</w:t>
            </w:r>
            <w:r w:rsidR="00832125">
              <w:t xml:space="preserve"> </w:t>
            </w:r>
            <w:r w:rsidRPr="004E31EA">
              <w:t xml:space="preserve">Neglecting drag and the variation of gravity with altitude, </w:t>
            </w:r>
          </w:p>
          <w:p w:rsidR="00562F75" w:rsidRDefault="00832125" w:rsidP="001223E5">
            <w:pPr>
              <w:autoSpaceDE w:val="0"/>
              <w:autoSpaceDN w:val="0"/>
              <w:adjustRightInd w:val="0"/>
            </w:pPr>
            <w:r>
              <w:t>calculate:</w:t>
            </w:r>
          </w:p>
          <w:p w:rsidR="00562F75" w:rsidRDefault="00562F75" w:rsidP="00562F75">
            <w:pPr>
              <w:autoSpaceDE w:val="0"/>
              <w:autoSpaceDN w:val="0"/>
              <w:adjustRightInd w:val="0"/>
            </w:pPr>
            <w:proofErr w:type="spellStart"/>
            <w:r>
              <w:t>i</w:t>
            </w:r>
            <w:proofErr w:type="spellEnd"/>
            <w:r>
              <w:t>)</w:t>
            </w:r>
            <w:r w:rsidR="001946F8">
              <w:t xml:space="preserve">  </w:t>
            </w:r>
            <w:r>
              <w:t>T</w:t>
            </w:r>
            <w:r w:rsidRPr="004E31EA">
              <w:t xml:space="preserve">he maximum height </w:t>
            </w:r>
            <w:r w:rsidRPr="00562F75">
              <w:rPr>
                <w:i/>
                <w:iCs/>
              </w:rPr>
              <w:t xml:space="preserve">h </w:t>
            </w:r>
            <w:r w:rsidRPr="004E31EA">
              <w:t>attained</w:t>
            </w:r>
            <w:r>
              <w:t xml:space="preserve"> </w:t>
            </w:r>
            <w:r w:rsidRPr="004E31EA">
              <w:t>by the rocket.</w:t>
            </w:r>
            <w:r>
              <w:t>(10)</w:t>
            </w:r>
          </w:p>
          <w:p w:rsidR="00562F75" w:rsidRPr="00EF5853" w:rsidRDefault="00562F75" w:rsidP="00562F75">
            <w:pPr>
              <w:autoSpaceDE w:val="0"/>
              <w:autoSpaceDN w:val="0"/>
              <w:adjustRightInd w:val="0"/>
            </w:pPr>
            <w:r>
              <w:t>ii) For what fl</w:t>
            </w:r>
            <w:r w:rsidRPr="004E31EA">
              <w:t>ow rate is the greatest altitude reached?</w:t>
            </w:r>
            <w:r>
              <w:t xml:space="preserve"> (10)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62F75" w:rsidRPr="00875196" w:rsidRDefault="005F6DD4" w:rsidP="005F6DD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62F75" w:rsidRDefault="00562F7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562F75" w:rsidRDefault="00562F7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562F75" w:rsidRDefault="00562F7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562F75" w:rsidRPr="005814FF" w:rsidRDefault="00562F7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1223E5" w:rsidRPr="00EF5853" w:rsidTr="004E162F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1223E5" w:rsidRPr="005814FF" w:rsidRDefault="001223E5" w:rsidP="005F6DD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761A9" w:rsidRPr="00EF5853" w:rsidTr="004E162F">
        <w:trPr>
          <w:trHeight w:val="2214"/>
        </w:trPr>
        <w:tc>
          <w:tcPr>
            <w:tcW w:w="530" w:type="dxa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</w:p>
          <w:p w:rsidR="002761A9" w:rsidRPr="00EF5853" w:rsidRDefault="002761A9" w:rsidP="005F6DD4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2761A9" w:rsidRPr="002761A9" w:rsidRDefault="002761A9" w:rsidP="002761A9">
            <w:pPr>
              <w:autoSpaceDE w:val="0"/>
              <w:autoSpaceDN w:val="0"/>
              <w:adjustRightInd w:val="0"/>
              <w:jc w:val="both"/>
              <w:rPr>
                <w:rFonts w:eastAsia="CMR10"/>
              </w:rPr>
            </w:pPr>
            <w:r w:rsidRPr="002761A9">
              <w:rPr>
                <w:rFonts w:eastAsia="CMR10"/>
              </w:rPr>
              <w:t>A spa</w:t>
            </w:r>
            <w:r w:rsidR="00832125">
              <w:rPr>
                <w:rFonts w:eastAsia="CMR10"/>
              </w:rPr>
              <w:t xml:space="preserve">ce object is being tracked by </w:t>
            </w:r>
            <w:r w:rsidRPr="002761A9">
              <w:rPr>
                <w:rFonts w:eastAsia="CMR10"/>
              </w:rPr>
              <w:t>gro</w:t>
            </w:r>
            <w:r>
              <w:rPr>
                <w:rFonts w:eastAsia="CMR10"/>
              </w:rPr>
              <w:t xml:space="preserve">und-based radar situated in the </w:t>
            </w:r>
            <w:r w:rsidRPr="002761A9">
              <w:rPr>
                <w:rFonts w:eastAsia="CMR10"/>
              </w:rPr>
              <w:t>orbital plane. When the radial line joining t</w:t>
            </w:r>
            <w:r>
              <w:rPr>
                <w:rFonts w:eastAsia="CMR10"/>
              </w:rPr>
              <w:t xml:space="preserve">he radar and the center of mass </w:t>
            </w:r>
            <w:r w:rsidRPr="002761A9">
              <w:rPr>
                <w:rFonts w:eastAsia="CMR10"/>
              </w:rPr>
              <w:t xml:space="preserve">of the object makes an angle </w:t>
            </w:r>
            <w:r w:rsidRPr="002761A9">
              <w:rPr>
                <w:rFonts w:eastAsia="CMMI10"/>
                <w:i/>
                <w:iCs/>
              </w:rPr>
              <w:t xml:space="preserve">θ </w:t>
            </w:r>
            <w:r w:rsidRPr="002761A9">
              <w:rPr>
                <w:rFonts w:eastAsia="CMR10"/>
              </w:rPr>
              <w:t>= 20</w:t>
            </w:r>
            <w:r w:rsidRPr="002761A9">
              <w:rPr>
                <w:rFonts w:eastAsia="CMSY7"/>
                <w:i/>
                <w:iCs/>
              </w:rPr>
              <w:t xml:space="preserve">◦ </w:t>
            </w:r>
            <w:r w:rsidRPr="002761A9">
              <w:rPr>
                <w:rFonts w:eastAsia="CMR10"/>
              </w:rPr>
              <w:t>with the</w:t>
            </w:r>
            <w:r>
              <w:rPr>
                <w:rFonts w:eastAsia="CMR10"/>
              </w:rPr>
              <w:t xml:space="preserve"> vertical, the radial distance, </w:t>
            </w:r>
            <w:r w:rsidRPr="002761A9">
              <w:rPr>
                <w:rFonts w:eastAsia="CMR10"/>
              </w:rPr>
              <w:t xml:space="preserve">radial speed, and angular speed relative to the station are measured as </w:t>
            </w:r>
            <w:r w:rsidRPr="002761A9">
              <w:rPr>
                <w:rFonts w:eastAsia="CMMI10"/>
                <w:i/>
                <w:iCs/>
              </w:rPr>
              <w:t xml:space="preserve">r </w:t>
            </w:r>
            <w:r>
              <w:rPr>
                <w:rFonts w:eastAsia="CMR10"/>
              </w:rPr>
              <w:t xml:space="preserve">= </w:t>
            </w:r>
            <w:r w:rsidRPr="002761A9">
              <w:rPr>
                <w:rFonts w:eastAsia="CMR10"/>
              </w:rPr>
              <w:t>250 km</w:t>
            </w:r>
            <w:r w:rsidRPr="002761A9">
              <w:rPr>
                <w:rFonts w:eastAsia="CMMI10"/>
                <w:i/>
                <w:iCs/>
              </w:rPr>
              <w:t>, r</w:t>
            </w:r>
            <w:r w:rsidRPr="002761A9">
              <w:rPr>
                <w:rFonts w:eastAsia="CMR10"/>
              </w:rPr>
              <w:t>˙ = 3 km</w:t>
            </w:r>
            <w:r w:rsidRPr="002761A9">
              <w:rPr>
                <w:rFonts w:eastAsia="CMMI10"/>
                <w:i/>
                <w:iCs/>
              </w:rPr>
              <w:t>/</w:t>
            </w:r>
            <w:r w:rsidRPr="002761A9">
              <w:rPr>
                <w:rFonts w:eastAsia="CMR10"/>
              </w:rPr>
              <w:t>s</w:t>
            </w:r>
            <w:r w:rsidRPr="002761A9">
              <w:rPr>
                <w:rFonts w:eastAsia="CMMI10"/>
                <w:i/>
                <w:iCs/>
              </w:rPr>
              <w:t xml:space="preserve">, </w:t>
            </w:r>
            <w:r w:rsidRPr="002761A9">
              <w:rPr>
                <w:rFonts w:eastAsia="CMR10"/>
              </w:rPr>
              <w:t xml:space="preserve">and </w:t>
            </w:r>
            <w:r w:rsidRPr="002761A9">
              <w:rPr>
                <w:rFonts w:eastAsia="CMMI10"/>
                <w:i/>
                <w:iCs/>
              </w:rPr>
              <w:t>θ</w:t>
            </w:r>
            <w:r w:rsidRPr="002761A9">
              <w:rPr>
                <w:rFonts w:eastAsia="CMR10"/>
              </w:rPr>
              <w:t>˙ = 1</w:t>
            </w:r>
            <w:r w:rsidRPr="002761A9">
              <w:rPr>
                <w:rFonts w:eastAsia="CMSY7"/>
                <w:i/>
                <w:iCs/>
              </w:rPr>
              <w:t>◦</w:t>
            </w:r>
            <w:r w:rsidRPr="002761A9">
              <w:rPr>
                <w:rFonts w:eastAsia="CMMI10"/>
                <w:i/>
                <w:iCs/>
              </w:rPr>
              <w:t>/</w:t>
            </w:r>
            <w:r w:rsidRPr="002761A9">
              <w:rPr>
                <w:rFonts w:eastAsia="CMR10"/>
              </w:rPr>
              <w:t>s, respect</w:t>
            </w:r>
            <w:r>
              <w:rPr>
                <w:rFonts w:eastAsia="CMR10"/>
              </w:rPr>
              <w:t xml:space="preserve">ively. Assuming that the object </w:t>
            </w:r>
            <w:r w:rsidRPr="002761A9">
              <w:rPr>
                <w:rFonts w:eastAsia="CMR10"/>
              </w:rPr>
              <w:t xml:space="preserve">experiences only the gravitational acceleration, </w:t>
            </w:r>
            <w:r w:rsidRPr="002761A9">
              <w:rPr>
                <w:rFonts w:eastAsia="CMMI10"/>
                <w:i/>
                <w:iCs/>
              </w:rPr>
              <w:t xml:space="preserve">g </w:t>
            </w:r>
            <w:r w:rsidRPr="002761A9">
              <w:rPr>
                <w:rFonts w:eastAsia="CMR10"/>
              </w:rPr>
              <w:t>= 9</w:t>
            </w:r>
            <w:r w:rsidRPr="002761A9">
              <w:rPr>
                <w:rFonts w:eastAsia="CMMI10"/>
                <w:i/>
                <w:iCs/>
              </w:rPr>
              <w:t>.</w:t>
            </w:r>
            <w:r w:rsidRPr="002761A9">
              <w:rPr>
                <w:rFonts w:eastAsia="CMR10"/>
              </w:rPr>
              <w:t>081 m</w:t>
            </w:r>
            <w:r w:rsidRPr="002761A9">
              <w:rPr>
                <w:rFonts w:eastAsia="CMMI10"/>
                <w:i/>
                <w:iCs/>
              </w:rPr>
              <w:t>/</w:t>
            </w:r>
            <w:r w:rsidRPr="002761A9">
              <w:rPr>
                <w:rFonts w:eastAsia="CMR10"/>
              </w:rPr>
              <w:t>s2</w:t>
            </w:r>
            <w:r>
              <w:rPr>
                <w:rFonts w:eastAsia="CMR10"/>
              </w:rPr>
              <w:t xml:space="preserve">, at the given </w:t>
            </w:r>
            <w:r w:rsidRPr="002761A9">
              <w:rPr>
                <w:rFonts w:eastAsia="CMR10"/>
              </w:rPr>
              <w:t xml:space="preserve">point, calculate the speed, radial acceleration, </w:t>
            </w:r>
            <w:r>
              <w:rPr>
                <w:rFonts w:eastAsia="CMR10"/>
              </w:rPr>
              <w:t xml:space="preserve">and angular acceleration of the </w:t>
            </w:r>
            <w:r w:rsidRPr="002761A9">
              <w:rPr>
                <w:rFonts w:eastAsia="CMR10"/>
              </w:rPr>
              <w:t>object relative to the ground</w:t>
            </w:r>
            <w:r>
              <w:rPr>
                <w:rFonts w:eastAsia="CMR10"/>
              </w:rPr>
              <w:t xml:space="preserve"> </w:t>
            </w:r>
            <w:r w:rsidRPr="002761A9">
              <w:rPr>
                <w:rFonts w:eastAsia="CMR10"/>
              </w:rPr>
              <w:t>station</w:t>
            </w:r>
            <w:r>
              <w:rPr>
                <w:rFonts w:ascii="CMR10" w:eastAsia="CMR10" w:hAnsiTheme="minorHAnsi" w:cs="CMR10"/>
                <w:sz w:val="20"/>
                <w:szCs w:val="20"/>
              </w:rPr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761A9" w:rsidRPr="00875196" w:rsidRDefault="005F6DD4" w:rsidP="005F6DD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Pr="005814FF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2761A9" w:rsidRPr="00EF5853" w:rsidTr="004E162F">
        <w:trPr>
          <w:trHeight w:val="395"/>
        </w:trPr>
        <w:tc>
          <w:tcPr>
            <w:tcW w:w="530" w:type="dxa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</w:p>
          <w:p w:rsidR="002761A9" w:rsidRPr="00EF5853" w:rsidRDefault="002761A9" w:rsidP="005F6DD4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2761A9" w:rsidRDefault="002761A9" w:rsidP="001223E5">
            <w:pPr>
              <w:pStyle w:val="Title"/>
              <w:tabs>
                <w:tab w:val="left" w:pos="3240"/>
                <w:tab w:val="right" w:pos="9648"/>
              </w:tabs>
              <w:jc w:val="left"/>
              <w:rPr>
                <w:szCs w:val="24"/>
              </w:rPr>
            </w:pPr>
            <w:r w:rsidRPr="004E31EA">
              <w:rPr>
                <w:szCs w:val="24"/>
              </w:rPr>
              <w:t xml:space="preserve">How do you estimate the performance </w:t>
            </w:r>
            <w:r>
              <w:rPr>
                <w:szCs w:val="24"/>
              </w:rPr>
              <w:t>of rockets</w:t>
            </w:r>
            <w:r w:rsidRPr="004E31EA">
              <w:rPr>
                <w:szCs w:val="24"/>
              </w:rPr>
              <w:t>?</w:t>
            </w:r>
            <w:r>
              <w:rPr>
                <w:szCs w:val="24"/>
              </w:rPr>
              <w:t xml:space="preserve"> </w:t>
            </w:r>
          </w:p>
          <w:p w:rsidR="002761A9" w:rsidRPr="00EF5853" w:rsidRDefault="002761A9" w:rsidP="001C6E67"/>
        </w:tc>
        <w:tc>
          <w:tcPr>
            <w:tcW w:w="1046" w:type="dxa"/>
            <w:shd w:val="clear" w:color="auto" w:fill="auto"/>
            <w:vAlign w:val="center"/>
          </w:tcPr>
          <w:p w:rsidR="002761A9" w:rsidRPr="00875196" w:rsidRDefault="00460247" w:rsidP="00460247">
            <w:r>
              <w:rPr>
                <w:sz w:val="22"/>
                <w:szCs w:val="22"/>
              </w:rPr>
              <w:t xml:space="preserve">       </w:t>
            </w:r>
            <w:r w:rsidR="005F6DD4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761A9" w:rsidRPr="005814FF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1223E5" w:rsidRPr="00EF5853" w:rsidTr="004E162F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1223E5" w:rsidRPr="005814FF" w:rsidRDefault="001223E5" w:rsidP="005F6DD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761A9" w:rsidRPr="00EF5853" w:rsidTr="004E162F">
        <w:trPr>
          <w:trHeight w:val="1763"/>
        </w:trPr>
        <w:tc>
          <w:tcPr>
            <w:tcW w:w="530" w:type="dxa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</w:p>
          <w:p w:rsidR="002761A9" w:rsidRPr="00EF5853" w:rsidRDefault="002761A9" w:rsidP="005F6DD4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2761A9" w:rsidRPr="002761A9" w:rsidRDefault="002761A9" w:rsidP="002761A9">
            <w:pPr>
              <w:autoSpaceDE w:val="0"/>
              <w:autoSpaceDN w:val="0"/>
              <w:adjustRightInd w:val="0"/>
              <w:jc w:val="both"/>
              <w:rPr>
                <w:rFonts w:eastAsia="CMR10"/>
              </w:rPr>
            </w:pPr>
            <w:r w:rsidRPr="002761A9">
              <w:rPr>
                <w:rFonts w:eastAsia="CMR10"/>
              </w:rPr>
              <w:t>A two-stage rocket has a payload of 1000 kg, the first-stage specific impulse</w:t>
            </w:r>
            <w:r>
              <w:rPr>
                <w:rFonts w:eastAsia="CMR10"/>
              </w:rPr>
              <w:t xml:space="preserve"> </w:t>
            </w:r>
            <w:r w:rsidRPr="002761A9">
              <w:rPr>
                <w:rFonts w:eastAsia="CMR10"/>
              </w:rPr>
              <w:t>of 200 s, and the second-stage specific imp</w:t>
            </w:r>
            <w:r>
              <w:rPr>
                <w:rFonts w:eastAsia="CMR10"/>
              </w:rPr>
              <w:t xml:space="preserve">ulse of 455 s. Both stages have </w:t>
            </w:r>
            <w:r w:rsidRPr="002761A9">
              <w:rPr>
                <w:rFonts w:eastAsia="CMR10"/>
              </w:rPr>
              <w:t>the same structural ratio of 0.07, and the same payl</w:t>
            </w:r>
            <w:r>
              <w:rPr>
                <w:rFonts w:eastAsia="CMR10"/>
              </w:rPr>
              <w:t xml:space="preserve">oad ratio of 0.2. It is desired </w:t>
            </w:r>
            <w:r w:rsidRPr="002761A9">
              <w:rPr>
                <w:rFonts w:eastAsia="CMR10"/>
              </w:rPr>
              <w:t>to use the same rocket, without any stru</w:t>
            </w:r>
            <w:r>
              <w:rPr>
                <w:rFonts w:eastAsia="CMR10"/>
              </w:rPr>
              <w:t xml:space="preserve">ctural modifications, to launch </w:t>
            </w:r>
            <w:r w:rsidRPr="002761A9">
              <w:rPr>
                <w:rFonts w:eastAsia="CMR10"/>
              </w:rPr>
              <w:t xml:space="preserve">a heavier payload into a lower orbit. Find the </w:t>
            </w:r>
            <w:r>
              <w:rPr>
                <w:rFonts w:eastAsia="CMR10"/>
              </w:rPr>
              <w:t xml:space="preserve">new payload if the reduction in </w:t>
            </w:r>
            <w:r w:rsidRPr="002761A9">
              <w:rPr>
                <w:rFonts w:eastAsia="CMR10"/>
              </w:rPr>
              <w:t>the total velocity impulse compared to that of the original mission is 500m/s.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761A9" w:rsidRPr="00875196" w:rsidRDefault="005F6DD4" w:rsidP="005F6DD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Pr="005814FF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2761A9" w:rsidRPr="00EF5853" w:rsidTr="004E162F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761A9" w:rsidRPr="00EF5853" w:rsidRDefault="002761A9" w:rsidP="00535E81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2761A9" w:rsidRDefault="002761A9" w:rsidP="00535E81">
            <w:r>
              <w:t>Derive the normal force and pitching moment coefficient of rockets</w:t>
            </w:r>
          </w:p>
          <w:p w:rsidR="002761A9" w:rsidRPr="00EF5853" w:rsidRDefault="002761A9" w:rsidP="00535E81">
            <w:pPr>
              <w:jc w:val="center"/>
            </w:pPr>
          </w:p>
        </w:tc>
        <w:tc>
          <w:tcPr>
            <w:tcW w:w="1046" w:type="dxa"/>
            <w:shd w:val="clear" w:color="auto" w:fill="auto"/>
            <w:vAlign w:val="center"/>
          </w:tcPr>
          <w:p w:rsidR="002761A9" w:rsidRPr="00875196" w:rsidRDefault="005F6DD4" w:rsidP="00535E81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761A9" w:rsidRPr="005814FF" w:rsidRDefault="002761A9" w:rsidP="00535E8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761A9" w:rsidRPr="00EF5853" w:rsidTr="004E162F">
        <w:trPr>
          <w:trHeight w:val="1673"/>
        </w:trPr>
        <w:tc>
          <w:tcPr>
            <w:tcW w:w="530" w:type="dxa"/>
            <w:vMerge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2761A9" w:rsidRPr="00EF5853" w:rsidRDefault="002761A9" w:rsidP="005F6DD4">
            <w:pPr>
              <w:jc w:val="center"/>
            </w:pPr>
            <w:r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2761A9" w:rsidRDefault="002761A9" w:rsidP="001223E5">
            <w:pPr>
              <w:autoSpaceDE w:val="0"/>
              <w:autoSpaceDN w:val="0"/>
              <w:adjustRightInd w:val="0"/>
            </w:pPr>
            <w:r w:rsidRPr="00F646BC">
              <w:t>Find the optimal mass for a three-stage launch vehicle that is required to lift a 5000</w:t>
            </w:r>
            <w:r>
              <w:t>kg</w:t>
            </w:r>
          </w:p>
          <w:p w:rsidR="002761A9" w:rsidRPr="00F646BC" w:rsidRDefault="002761A9" w:rsidP="001223E5">
            <w:pPr>
              <w:autoSpaceDE w:val="0"/>
              <w:autoSpaceDN w:val="0"/>
              <w:adjustRightInd w:val="0"/>
            </w:pPr>
            <w:r w:rsidRPr="00F646BC">
              <w:t xml:space="preserve">Payload to a speed of </w:t>
            </w:r>
            <w:r>
              <w:t xml:space="preserve">10 km/s. For each stage, </w:t>
            </w:r>
            <w:r w:rsidRPr="00F646BC">
              <w:t>given that</w:t>
            </w:r>
          </w:p>
          <w:p w:rsidR="002761A9" w:rsidRPr="00F646BC" w:rsidRDefault="002761A9" w:rsidP="001223E5">
            <w:pPr>
              <w:autoSpaceDE w:val="0"/>
              <w:autoSpaceDN w:val="0"/>
              <w:adjustRightInd w:val="0"/>
            </w:pPr>
            <w:r w:rsidRPr="00F646BC">
              <w:t>Stage 1   : Isp</w:t>
            </w:r>
            <w:r w:rsidRPr="00F646BC">
              <w:rPr>
                <w:vertAlign w:val="subscript"/>
              </w:rPr>
              <w:t>1</w:t>
            </w:r>
            <w:r w:rsidRPr="00F646BC">
              <w:t>=</w:t>
            </w:r>
            <w:r>
              <w:t xml:space="preserve"> 400s </w:t>
            </w:r>
            <w:r w:rsidRPr="00F646BC">
              <w:t>(C</w:t>
            </w:r>
            <w:r w:rsidRPr="00F646BC">
              <w:rPr>
                <w:vertAlign w:val="subscript"/>
              </w:rPr>
              <w:t>1</w:t>
            </w:r>
            <w:r w:rsidRPr="00F646BC">
              <w:t>=3.924Km/s)  ε</w:t>
            </w:r>
            <w:r w:rsidRPr="00F646BC">
              <w:rPr>
                <w:vertAlign w:val="subscript"/>
              </w:rPr>
              <w:t>1</w:t>
            </w:r>
            <w:r w:rsidRPr="00F646BC">
              <w:t>=0.10</w:t>
            </w:r>
          </w:p>
          <w:p w:rsidR="002761A9" w:rsidRPr="00F646BC" w:rsidRDefault="002761A9" w:rsidP="001223E5">
            <w:pPr>
              <w:autoSpaceDE w:val="0"/>
              <w:autoSpaceDN w:val="0"/>
              <w:adjustRightInd w:val="0"/>
            </w:pPr>
            <w:r w:rsidRPr="00F646BC">
              <w:t>Stage 2   : Isp</w:t>
            </w:r>
            <w:r w:rsidRPr="00F646BC">
              <w:rPr>
                <w:vertAlign w:val="subscript"/>
              </w:rPr>
              <w:t>2</w:t>
            </w:r>
            <w:r w:rsidRPr="00F646BC">
              <w:t>=350s(C</w:t>
            </w:r>
            <w:r w:rsidRPr="00F646BC">
              <w:rPr>
                <w:vertAlign w:val="subscript"/>
              </w:rPr>
              <w:t>2</w:t>
            </w:r>
            <w:r w:rsidRPr="00F646BC">
              <w:t>=3.434Km/s)  ε</w:t>
            </w:r>
            <w:r>
              <w:rPr>
                <w:vertAlign w:val="subscript"/>
              </w:rPr>
              <w:t>2</w:t>
            </w:r>
            <w:r w:rsidRPr="00F646BC">
              <w:t>=0.15</w:t>
            </w:r>
          </w:p>
          <w:p w:rsidR="002761A9" w:rsidRPr="00EF5853" w:rsidRDefault="002761A9" w:rsidP="002761A9">
            <w:pPr>
              <w:autoSpaceDE w:val="0"/>
              <w:autoSpaceDN w:val="0"/>
              <w:adjustRightInd w:val="0"/>
            </w:pPr>
            <w:r w:rsidRPr="00F646BC">
              <w:t>Stage 1   : Isp</w:t>
            </w:r>
            <w:r w:rsidRPr="00F646BC">
              <w:rPr>
                <w:vertAlign w:val="subscript"/>
              </w:rPr>
              <w:t>3</w:t>
            </w:r>
            <w:r w:rsidRPr="00F646BC">
              <w:t>=300s(C</w:t>
            </w:r>
            <w:r w:rsidRPr="00F646BC">
              <w:rPr>
                <w:vertAlign w:val="subscript"/>
              </w:rPr>
              <w:t>1</w:t>
            </w:r>
            <w:r w:rsidRPr="00F646BC">
              <w:t>=2.943Km/s)  ε</w:t>
            </w:r>
            <w:r>
              <w:rPr>
                <w:vertAlign w:val="subscript"/>
              </w:rPr>
              <w:t>3</w:t>
            </w:r>
            <w:r w:rsidRPr="00F646BC">
              <w:t>=0.20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761A9" w:rsidRPr="00875196" w:rsidRDefault="005F6DD4" w:rsidP="005F6DD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Pr="005814FF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1223E5" w:rsidRPr="00EF5853" w:rsidTr="004E162F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1223E5" w:rsidRPr="005814FF" w:rsidRDefault="001223E5" w:rsidP="005F6DD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761A9" w:rsidRPr="00EF5853" w:rsidTr="004E162F">
        <w:trPr>
          <w:trHeight w:val="1656"/>
        </w:trPr>
        <w:tc>
          <w:tcPr>
            <w:tcW w:w="530" w:type="dxa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761A9" w:rsidRPr="00EF5853" w:rsidRDefault="002761A9" w:rsidP="005F6DD4">
            <w:pPr>
              <w:jc w:val="center"/>
            </w:pPr>
          </w:p>
          <w:p w:rsidR="002761A9" w:rsidRPr="00EF5853" w:rsidRDefault="002761A9" w:rsidP="005F6DD4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2761A9" w:rsidRPr="002761A9" w:rsidRDefault="002761A9" w:rsidP="002761A9">
            <w:pPr>
              <w:autoSpaceDE w:val="0"/>
              <w:autoSpaceDN w:val="0"/>
              <w:adjustRightInd w:val="0"/>
              <w:jc w:val="both"/>
              <w:rPr>
                <w:rFonts w:eastAsia="CMR10"/>
              </w:rPr>
            </w:pPr>
            <w:r w:rsidRPr="002761A9">
              <w:rPr>
                <w:rFonts w:eastAsia="CMR10"/>
              </w:rPr>
              <w:t>A two-stage launch vehicle has a first-stage specific impulse of 250 s, and</w:t>
            </w:r>
            <w:r>
              <w:rPr>
                <w:rFonts w:eastAsia="CMR10"/>
              </w:rPr>
              <w:t xml:space="preserve"> </w:t>
            </w:r>
            <w:r w:rsidRPr="002761A9">
              <w:rPr>
                <w:rFonts w:eastAsia="CMR10"/>
              </w:rPr>
              <w:t>a second-stage specific impulse of 350 s. Both stages have the same structural</w:t>
            </w:r>
          </w:p>
          <w:p w:rsidR="002761A9" w:rsidRPr="002761A9" w:rsidRDefault="002761A9" w:rsidP="002761A9">
            <w:pPr>
              <w:autoSpaceDE w:val="0"/>
              <w:autoSpaceDN w:val="0"/>
              <w:adjustRightInd w:val="0"/>
              <w:jc w:val="both"/>
              <w:rPr>
                <w:rFonts w:eastAsia="CMR10"/>
              </w:rPr>
            </w:pPr>
            <w:proofErr w:type="gramStart"/>
            <w:r w:rsidRPr="002761A9">
              <w:rPr>
                <w:rFonts w:eastAsia="CMR10"/>
              </w:rPr>
              <w:t>ratio</w:t>
            </w:r>
            <w:proofErr w:type="gramEnd"/>
            <w:r w:rsidRPr="002761A9">
              <w:rPr>
                <w:rFonts w:eastAsia="CMR10"/>
              </w:rPr>
              <w:t xml:space="preserve"> of 0.05. Determine the minimum propellant mass required to place a 1000</w:t>
            </w:r>
          </w:p>
          <w:p w:rsidR="002761A9" w:rsidRPr="002761A9" w:rsidRDefault="002761A9" w:rsidP="002761A9">
            <w:pPr>
              <w:autoSpaceDE w:val="0"/>
              <w:autoSpaceDN w:val="0"/>
              <w:adjustRightInd w:val="0"/>
              <w:jc w:val="both"/>
              <w:rPr>
                <w:rFonts w:eastAsia="CMR10"/>
              </w:rPr>
            </w:pPr>
            <w:proofErr w:type="gramStart"/>
            <w:r w:rsidRPr="002761A9">
              <w:rPr>
                <w:rFonts w:eastAsia="CMR10"/>
              </w:rPr>
              <w:t>kg</w:t>
            </w:r>
            <w:proofErr w:type="gramEnd"/>
            <w:r w:rsidRPr="002761A9">
              <w:rPr>
                <w:rFonts w:eastAsia="CMR10"/>
              </w:rPr>
              <w:t xml:space="preserve"> payload into a 200km high, circular ear</w:t>
            </w:r>
            <w:r>
              <w:rPr>
                <w:rFonts w:eastAsia="CMR10"/>
              </w:rPr>
              <w:t xml:space="preserve">th orbit. (Assume an additional </w:t>
            </w:r>
            <w:r w:rsidRPr="002761A9">
              <w:rPr>
                <w:rFonts w:eastAsia="CMR10"/>
              </w:rPr>
              <w:t>1.5 km/s of velocity impulse required to overcome drag, gravity, and propulsive</w:t>
            </w:r>
          </w:p>
          <w:p w:rsidR="002761A9" w:rsidRPr="00EF5853" w:rsidRDefault="002761A9" w:rsidP="002761A9">
            <w:pPr>
              <w:jc w:val="both"/>
            </w:pPr>
            <w:r>
              <w:rPr>
                <w:rFonts w:eastAsia="CMR10"/>
              </w:rPr>
              <w:t>losses</w:t>
            </w:r>
            <w:r w:rsidRPr="002761A9">
              <w:rPr>
                <w:rFonts w:eastAsia="CMR10"/>
              </w:rPr>
              <w:t>)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2761A9" w:rsidRPr="00875196" w:rsidRDefault="005F6DD4" w:rsidP="005F6DD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761A9" w:rsidRPr="005814FF" w:rsidRDefault="002761A9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832125" w:rsidRPr="00EF5853" w:rsidTr="004E162F">
        <w:trPr>
          <w:trHeight w:val="440"/>
        </w:trPr>
        <w:tc>
          <w:tcPr>
            <w:tcW w:w="530" w:type="dxa"/>
            <w:shd w:val="clear" w:color="auto" w:fill="auto"/>
            <w:vAlign w:val="center"/>
          </w:tcPr>
          <w:p w:rsidR="00832125" w:rsidRPr="00EF5853" w:rsidRDefault="00832125" w:rsidP="005F6DD4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32125" w:rsidRPr="00EF5853" w:rsidRDefault="00832125" w:rsidP="005F6DD4">
            <w:pPr>
              <w:jc w:val="center"/>
            </w:pPr>
          </w:p>
          <w:p w:rsidR="00832125" w:rsidRPr="00EF5853" w:rsidRDefault="00832125" w:rsidP="005F6DD4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460247" w:rsidRDefault="00460247" w:rsidP="001C6E67"/>
          <w:p w:rsidR="00832125" w:rsidRPr="00EF5853" w:rsidRDefault="00832125" w:rsidP="001C6E67">
            <w:r>
              <w:t>Derive the propellant mass equation for two stage rockets</w:t>
            </w:r>
            <w:r w:rsidR="001C6E67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32125" w:rsidRPr="00875196" w:rsidRDefault="005F6DD4" w:rsidP="005F6DD4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832125" w:rsidRDefault="0083212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832125" w:rsidRPr="005814FF" w:rsidRDefault="0083212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1223E5" w:rsidRPr="00EF5853" w:rsidTr="004E162F">
        <w:trPr>
          <w:trHeight w:val="2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1223E5" w:rsidRPr="005814FF" w:rsidRDefault="001223E5" w:rsidP="005F6DD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832125" w:rsidRPr="00EF5853" w:rsidTr="004E162F">
        <w:trPr>
          <w:trHeight w:val="485"/>
        </w:trPr>
        <w:tc>
          <w:tcPr>
            <w:tcW w:w="530" w:type="dxa"/>
            <w:shd w:val="clear" w:color="auto" w:fill="auto"/>
            <w:vAlign w:val="center"/>
          </w:tcPr>
          <w:p w:rsidR="00832125" w:rsidRPr="00EF5853" w:rsidRDefault="00832125" w:rsidP="005F6DD4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32125" w:rsidRPr="00EF5853" w:rsidRDefault="00832125" w:rsidP="005F6DD4">
            <w:pPr>
              <w:jc w:val="center"/>
            </w:pPr>
          </w:p>
          <w:p w:rsidR="00832125" w:rsidRPr="00EF5853" w:rsidRDefault="00832125" w:rsidP="005F6DD4">
            <w:pPr>
              <w:jc w:val="center"/>
            </w:pPr>
            <w:r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460247" w:rsidRDefault="00460247" w:rsidP="00832125">
            <w:pPr>
              <w:pStyle w:val="Title"/>
              <w:tabs>
                <w:tab w:val="left" w:pos="3240"/>
                <w:tab w:val="right" w:pos="9648"/>
              </w:tabs>
              <w:jc w:val="left"/>
              <w:rPr>
                <w:szCs w:val="24"/>
              </w:rPr>
            </w:pPr>
          </w:p>
          <w:p w:rsidR="00832125" w:rsidRPr="00EF5853" w:rsidRDefault="00832125" w:rsidP="00832125">
            <w:pPr>
              <w:pStyle w:val="Title"/>
              <w:tabs>
                <w:tab w:val="left" w:pos="3240"/>
                <w:tab w:val="right" w:pos="9648"/>
              </w:tabs>
              <w:jc w:val="left"/>
            </w:pPr>
            <w:r w:rsidRPr="006666AB">
              <w:rPr>
                <w:szCs w:val="24"/>
              </w:rPr>
              <w:t xml:space="preserve">Derive the dynamic longitudinal derivatives for </w:t>
            </w:r>
            <w:r>
              <w:rPr>
                <w:szCs w:val="24"/>
              </w:rPr>
              <w:t>rocket vehicles</w:t>
            </w:r>
            <w:r w:rsidR="001C6E67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832125" w:rsidRPr="00875196" w:rsidRDefault="005F6DD4" w:rsidP="005F6DD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32125" w:rsidRDefault="0083212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832125" w:rsidRPr="005814FF" w:rsidRDefault="0083212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1223E5" w:rsidRPr="00EF5853" w:rsidTr="004E162F">
        <w:trPr>
          <w:trHeight w:val="2"/>
        </w:trPr>
        <w:tc>
          <w:tcPr>
            <w:tcW w:w="1214" w:type="dxa"/>
            <w:gridSpan w:val="2"/>
            <w:shd w:val="clear" w:color="auto" w:fill="auto"/>
            <w:vAlign w:val="center"/>
          </w:tcPr>
          <w:p w:rsidR="001223E5" w:rsidRPr="00EF5853" w:rsidRDefault="001223E5" w:rsidP="005F6DD4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1223E5" w:rsidRPr="00875196" w:rsidRDefault="001223E5" w:rsidP="001C6E67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1223E5" w:rsidRPr="00875196" w:rsidRDefault="001223E5" w:rsidP="005F6DD4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1223E5" w:rsidRPr="005814FF" w:rsidRDefault="001223E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1223E5" w:rsidRPr="00EF5853" w:rsidTr="004E162F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1223E5" w:rsidRPr="00EF5853" w:rsidRDefault="001223E5" w:rsidP="005F6DD4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1223E5" w:rsidRPr="00EF5853" w:rsidRDefault="001223E5" w:rsidP="005F6DD4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1223E5" w:rsidRPr="00EF5853" w:rsidRDefault="005E75E7" w:rsidP="001C6E67">
            <w:r w:rsidRPr="005E75E7">
              <w:t>Derive the Directional stability deri</w:t>
            </w:r>
            <w:r w:rsidR="00832125">
              <w:t>vatives for rocket vehicles</w:t>
            </w:r>
            <w:r w:rsidR="001C6E67">
              <w:t>.</w:t>
            </w:r>
            <w:r w:rsidR="00832125">
              <w:t xml:space="preserve"> 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1223E5" w:rsidRPr="00875196" w:rsidRDefault="005F6DD4" w:rsidP="005F6DD4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223E5" w:rsidRPr="005814FF" w:rsidRDefault="00832125" w:rsidP="001C6E6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1223E5" w:rsidRDefault="001223E5" w:rsidP="001223E5"/>
    <w:p w:rsidR="001223E5" w:rsidRDefault="001223E5" w:rsidP="001223E5">
      <w:pPr>
        <w:jc w:val="center"/>
      </w:pPr>
      <w:r>
        <w:t>ALL THE BEST</w:t>
      </w:r>
    </w:p>
    <w:p w:rsidR="001223E5" w:rsidRDefault="001223E5" w:rsidP="001223E5">
      <w:pPr>
        <w:jc w:val="center"/>
      </w:pPr>
    </w:p>
    <w:p w:rsidR="001223E5" w:rsidRDefault="001223E5" w:rsidP="001223E5"/>
    <w:p w:rsidR="001C6E67" w:rsidRDefault="001C6E67"/>
    <w:sectPr w:rsidR="001C6E67" w:rsidSect="001C6E67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clidSymbol-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MR10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MMI10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MSY7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11ED7"/>
    <w:multiLevelType w:val="hybridMultilevel"/>
    <w:tmpl w:val="540E2E18"/>
    <w:lvl w:ilvl="0" w:tplc="B03A4A7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5619D5"/>
    <w:multiLevelType w:val="hybridMultilevel"/>
    <w:tmpl w:val="B852D44E"/>
    <w:lvl w:ilvl="0" w:tplc="C924F59A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2B2B58"/>
    <w:multiLevelType w:val="hybridMultilevel"/>
    <w:tmpl w:val="DE60BF50"/>
    <w:lvl w:ilvl="0" w:tplc="A7D06F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223E5"/>
    <w:rsid w:val="00095BFF"/>
    <w:rsid w:val="001223E5"/>
    <w:rsid w:val="001946F8"/>
    <w:rsid w:val="001C6E67"/>
    <w:rsid w:val="001E3801"/>
    <w:rsid w:val="002761A9"/>
    <w:rsid w:val="00460247"/>
    <w:rsid w:val="00477623"/>
    <w:rsid w:val="004C6929"/>
    <w:rsid w:val="004E162F"/>
    <w:rsid w:val="00535E81"/>
    <w:rsid w:val="00562F75"/>
    <w:rsid w:val="005E5ECB"/>
    <w:rsid w:val="005E75E7"/>
    <w:rsid w:val="005F6DD4"/>
    <w:rsid w:val="00832125"/>
    <w:rsid w:val="00841D4F"/>
    <w:rsid w:val="00DC3EEA"/>
    <w:rsid w:val="00F93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223E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223E5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1223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23E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23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3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1223E5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1223E5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1223E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23E5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1223E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coe</cp:lastModifiedBy>
  <cp:revision>7</cp:revision>
  <cp:lastPrinted>2016-11-10T05:56:00Z</cp:lastPrinted>
  <dcterms:created xsi:type="dcterms:W3CDTF">2016-11-10T04:27:00Z</dcterms:created>
  <dcterms:modified xsi:type="dcterms:W3CDTF">2016-11-16T05:17:00Z</dcterms:modified>
</cp:coreProperties>
</file>